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323E5" w14:textId="61633729" w:rsidR="000A2540" w:rsidRPr="000D09A8" w:rsidRDefault="000A2540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eastAsia="Aptos" w:hAnsi="Arial" w:cs="Arial"/>
          <w:b/>
          <w:bCs/>
          <w:sz w:val="24"/>
          <w:szCs w:val="24"/>
        </w:rPr>
        <w:t xml:space="preserve"> Dokumenty w standardzie PIK HL7 Centrum e-Zdrowie (9 dokumentów)</w:t>
      </w:r>
      <w:r w:rsidR="00DA332C" w:rsidRPr="000D09A8">
        <w:rPr>
          <w:rFonts w:ascii="Arial" w:eastAsia="Aptos" w:hAnsi="Arial" w:cs="Arial"/>
          <w:b/>
          <w:bCs/>
          <w:sz w:val="24"/>
          <w:szCs w:val="24"/>
        </w:rPr>
        <w:t xml:space="preserve"> – 1 </w:t>
      </w:r>
      <w:proofErr w:type="spellStart"/>
      <w:r w:rsidR="00DA332C" w:rsidRPr="000D09A8">
        <w:rPr>
          <w:rFonts w:ascii="Arial" w:eastAsia="Aptos" w:hAnsi="Arial" w:cs="Arial"/>
          <w:b/>
          <w:bCs/>
          <w:sz w:val="24"/>
          <w:szCs w:val="24"/>
        </w:rPr>
        <w:t>kpl</w:t>
      </w:r>
      <w:proofErr w:type="spellEnd"/>
      <w:r w:rsidR="00DA332C" w:rsidRPr="000D09A8">
        <w:rPr>
          <w:rFonts w:ascii="Arial" w:eastAsia="Aptos" w:hAnsi="Arial" w:cs="Arial"/>
          <w:b/>
          <w:bCs/>
          <w:sz w:val="24"/>
          <w:szCs w:val="24"/>
        </w:rPr>
        <w:t>.</w:t>
      </w:r>
    </w:p>
    <w:p w14:paraId="3DE328D3" w14:textId="77777777" w:rsidR="00611716" w:rsidRPr="000D09A8" w:rsidRDefault="00611716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51AD8281" w14:textId="2B1E20F5" w:rsidR="00611716" w:rsidRPr="000D09A8" w:rsidRDefault="00611716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eastAsia="Aptos" w:hAnsi="Arial" w:cs="Arial"/>
          <w:b/>
          <w:bCs/>
          <w:sz w:val="24"/>
          <w:szCs w:val="24"/>
        </w:rPr>
        <w:t>Rozbudowa systemów</w:t>
      </w:r>
    </w:p>
    <w:p w14:paraId="689E3150" w14:textId="08746CFA" w:rsidR="000A2540" w:rsidRPr="000D09A8" w:rsidRDefault="00611716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eastAsia="Aptos" w:hAnsi="Arial" w:cs="Arial"/>
          <w:b/>
          <w:bCs/>
          <w:sz w:val="24"/>
          <w:szCs w:val="24"/>
        </w:rPr>
        <w:t>szpitalnych</w:t>
      </w:r>
    </w:p>
    <w:p w14:paraId="27F39457" w14:textId="3D3F172E" w:rsidR="00F25277" w:rsidRPr="000D09A8" w:rsidRDefault="000D09A8" w:rsidP="000D09A8">
      <w:pPr>
        <w:tabs>
          <w:tab w:val="left" w:pos="993"/>
          <w:tab w:val="left" w:pos="6780"/>
        </w:tabs>
        <w:spacing w:line="360" w:lineRule="auto"/>
        <w:rPr>
          <w:rFonts w:ascii="Arial" w:hAnsi="Arial" w:cs="Arial"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ab/>
      </w:r>
      <w:r w:rsidRPr="000D09A8">
        <w:rPr>
          <w:rFonts w:ascii="Arial" w:hAnsi="Arial" w:cs="Arial"/>
          <w:sz w:val="24"/>
          <w:szCs w:val="24"/>
        </w:rPr>
        <w:tab/>
      </w:r>
    </w:p>
    <w:p w14:paraId="13DEA610" w14:textId="3EF019BC" w:rsidR="000C769E" w:rsidRPr="000D09A8" w:rsidRDefault="000A2540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 xml:space="preserve"> </w:t>
      </w:r>
      <w:r w:rsidR="000C769E" w:rsidRPr="000D09A8">
        <w:rPr>
          <w:rFonts w:ascii="Arial" w:eastAsia="Aptos" w:hAnsi="Arial" w:cs="Arial"/>
          <w:b/>
          <w:bCs/>
          <w:sz w:val="24"/>
          <w:szCs w:val="24"/>
        </w:rPr>
        <w:t>Rozszerzenie EDM o nowe dokumenty ustawowe wraz z monitorowaniem</w:t>
      </w:r>
      <w:r w:rsidRPr="000D09A8">
        <w:rPr>
          <w:rFonts w:ascii="Arial" w:eastAsia="Aptos" w:hAnsi="Arial" w:cs="Arial"/>
          <w:b/>
          <w:bCs/>
          <w:sz w:val="24"/>
          <w:szCs w:val="24"/>
        </w:rPr>
        <w:t>.</w:t>
      </w:r>
    </w:p>
    <w:p w14:paraId="1C182807" w14:textId="65C44924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636D78D" w14:textId="70F7FE28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74DE3EBD" w14:textId="0D19BC65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2F5D192D" w14:textId="219BACD0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6C417CC1" w14:textId="275BE61C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644A94DC" w14:textId="77777777" w:rsidR="000D09A8" w:rsidRPr="000D09A8" w:rsidRDefault="000D09A8" w:rsidP="000D09A8">
      <w:pPr>
        <w:pStyle w:val="Tytu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>Inwestycja: </w:t>
      </w:r>
      <w:r w:rsidRPr="000D09A8">
        <w:rPr>
          <w:rFonts w:ascii="Arial" w:hAnsi="Arial" w:cs="Arial"/>
          <w:sz w:val="24"/>
          <w:szCs w:val="24"/>
        </w:rPr>
        <w:tab/>
      </w:r>
      <w:r w:rsidRPr="000D09A8">
        <w:rPr>
          <w:rFonts w:ascii="Arial" w:hAnsi="Arial" w:cs="Arial"/>
          <w:b/>
          <w:bCs/>
          <w:sz w:val="24"/>
          <w:szCs w:val="24"/>
        </w:rPr>
        <w:t>D1.1.2 Przyspieszenie procesów transformacji cyfrowej ochrony zdrowia poprzez dalszy rozwój usług cyfrowych w ochronie zdrowi</w:t>
      </w:r>
      <w:bookmarkStart w:id="0" w:name="OLE_LINK18"/>
      <w:r w:rsidRPr="000D09A8">
        <w:rPr>
          <w:rFonts w:ascii="Arial" w:hAnsi="Arial" w:cs="Arial"/>
          <w:b/>
          <w:bCs/>
          <w:sz w:val="24"/>
          <w:szCs w:val="24"/>
        </w:rPr>
        <w:t>a</w:t>
      </w:r>
    </w:p>
    <w:p w14:paraId="1C3DB8E8" w14:textId="77777777" w:rsidR="000D09A8" w:rsidRPr="000D09A8" w:rsidRDefault="000D09A8" w:rsidP="000D09A8">
      <w:pPr>
        <w:pStyle w:val="Tytu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 xml:space="preserve">Projekt: </w:t>
      </w:r>
      <w:r w:rsidRPr="000D09A8">
        <w:rPr>
          <w:rFonts w:ascii="Arial" w:hAnsi="Arial" w:cs="Arial"/>
          <w:sz w:val="24"/>
          <w:szCs w:val="24"/>
        </w:rPr>
        <w:tab/>
      </w:r>
      <w:r w:rsidRPr="000D09A8">
        <w:rPr>
          <w:rFonts w:ascii="Arial" w:hAnsi="Arial" w:cs="Arial"/>
          <w:b/>
          <w:bCs/>
          <w:sz w:val="24"/>
          <w:szCs w:val="24"/>
        </w:rPr>
        <w:t>Przyspieszenie procesów transformacji cyfrowej ochrony zdrowia w Szpitalu Specjalistycznym im. Stefana Żeromskiego SPZOZ w Krakowie</w:t>
      </w:r>
      <w:bookmarkEnd w:id="0"/>
    </w:p>
    <w:p w14:paraId="06EB4EDD" w14:textId="77777777" w:rsidR="000D09A8" w:rsidRPr="000D09A8" w:rsidRDefault="000D09A8" w:rsidP="000D09A8">
      <w:pPr>
        <w:pStyle w:val="Tytu"/>
        <w:spacing w:before="100" w:after="10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>Zadanie:</w:t>
      </w:r>
      <w:r w:rsidRPr="000D09A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D09A8">
        <w:rPr>
          <w:rFonts w:ascii="Arial" w:hAnsi="Arial" w:cs="Arial"/>
          <w:b/>
          <w:bCs/>
          <w:sz w:val="24"/>
          <w:szCs w:val="24"/>
        </w:rPr>
        <w:tab/>
        <w:t>Rozbudowa systemów szpitalnych, Ucyfrowienie dokumentacji medycznej</w:t>
      </w:r>
    </w:p>
    <w:p w14:paraId="0B978C87" w14:textId="6C5061A9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62BF788B" w14:textId="668058EA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64E002D7" w14:textId="00D9D949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40717D91" w14:textId="5CEAF86B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3D4916E2" w14:textId="37FFB92A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686F4AA9" w14:textId="10901D66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03C48A08" w14:textId="77777777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5F9576DF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03FE38A9" w14:textId="77777777" w:rsidR="000C769E" w:rsidRPr="000D09A8" w:rsidRDefault="000C769E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lastRenderedPageBreak/>
        <w:t>Wymagania funkcjonalne</w:t>
      </w:r>
    </w:p>
    <w:p w14:paraId="4AD0513C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Opis wszystkich funkcjonalności oraz zależności w ramach modułu, w podziale:</w:t>
      </w:r>
    </w:p>
    <w:p w14:paraId="34C93A39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hAnsi="Arial" w:cs="Arial"/>
          <w:b/>
          <w:bCs/>
          <w:sz w:val="24"/>
          <w:szCs w:val="24"/>
        </w:rPr>
        <w:t>Wymagania funkcjonalne</w:t>
      </w:r>
    </w:p>
    <w:p w14:paraId="26CB64DD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System musi posiadać możliwość generowania poniższych dokumentów w postaci elektronicznej, zgodnie z obowiązującym standardem i obowiązującymi przepisami prawa (o ile przepisy nie wskazują, że dokumenty są generowane poza systemem HIS): </w:t>
      </w:r>
    </w:p>
    <w:p w14:paraId="63E9490D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opisy badań histopatologicznych,</w:t>
      </w:r>
    </w:p>
    <w:p w14:paraId="07A45E9A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opisy badań cytologicznych,</w:t>
      </w:r>
    </w:p>
    <w:p w14:paraId="47CDFC7B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diagnostyki i leczenia onkologicznego (e-DILO),</w:t>
      </w:r>
    </w:p>
    <w:p w14:paraId="445BDFE9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plan leczenia onkologicznego,</w:t>
      </w:r>
    </w:p>
    <w:p w14:paraId="13A9D6B2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-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(Karta zdrowia pacjenta),</w:t>
      </w:r>
    </w:p>
    <w:p w14:paraId="759E3776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opieki kardiologicznej (e-KOK),</w:t>
      </w:r>
    </w:p>
    <w:p w14:paraId="51C2B109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medycznych czynności ratunkowych,</w:t>
      </w:r>
    </w:p>
    <w:p w14:paraId="350E9A2F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medyczna lotniczego zespołu ratownictwa medycznego,</w:t>
      </w:r>
    </w:p>
    <w:p w14:paraId="0C3DD6D8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dokumenty medycyny pracy (dokument orzeczenia lekarskiego oraz wytyczne wynikające z warunków pracy lub stanowiska pracy).</w:t>
      </w:r>
    </w:p>
    <w:p w14:paraId="3B67C0CF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165CA2B6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System musi umożliwiać integrację z Platformą P1 w zakresie poniżej wskazanych typów dokumentów:</w:t>
      </w:r>
    </w:p>
    <w:p w14:paraId="7ADAEDF7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e-wyniki i opisy badań histopatologicznych,</w:t>
      </w:r>
    </w:p>
    <w:p w14:paraId="3BE8125E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e-wyniki i opisy badań cytologicznych,</w:t>
      </w:r>
    </w:p>
    <w:p w14:paraId="511580E1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diagnostyki i leczenia onkologicznego (e-DILO),</w:t>
      </w:r>
    </w:p>
    <w:p w14:paraId="40FE24AF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plan leczenia onkologicznego,</w:t>
      </w:r>
    </w:p>
    <w:p w14:paraId="70D22B75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-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(Karta zdrowia pacjenta),</w:t>
      </w:r>
    </w:p>
    <w:p w14:paraId="49DA1832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opieki kardiologicznej (e-KOK),</w:t>
      </w:r>
    </w:p>
    <w:p w14:paraId="4EDF1732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medycznych czynności ratunkowych,</w:t>
      </w:r>
    </w:p>
    <w:p w14:paraId="5F89BB9E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medyczna lotniczego zespołu ratownictwa medycznego,</w:t>
      </w:r>
    </w:p>
    <w:p w14:paraId="41EF902A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lastRenderedPageBreak/>
        <w:t>- dokumenty medycyny pracy (dokument orzeczenia lekarskiego oraz wytyczne wynikające z warunków pracy lub stanowiska pracy).</w:t>
      </w:r>
    </w:p>
    <w:p w14:paraId="1E7A6716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1416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58D189F0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System musi umożliwiać monitorowanie stanu indeksacji dokumentów w P1 na poziomie zbiorczych statystyk (z dokładnością do typu dokumentu i przedziału czasowego) oraz poszczególnych dokumentów w szczególności monitorowanie zwiększenia poziomu zaindeksowanej EDM w zakresie wyników badań laboratoryjnych lub opisów badań diagnostycznych w P1 celem wykazania wzrostu procentowego lub liczbowego.</w:t>
      </w:r>
    </w:p>
    <w:p w14:paraId="79A598F2" w14:textId="77777777" w:rsidR="000C769E" w:rsidRPr="000D09A8" w:rsidRDefault="000C769E" w:rsidP="000D09A8">
      <w:pPr>
        <w:pStyle w:val="Akapitzlist"/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0E9772B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Wewnętrzne integracje:</w:t>
      </w:r>
    </w:p>
    <w:p w14:paraId="778DA52D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W realizacji procesów objętych produktem biorą udział komponenty HIS, repozytorium EDM oraz komponenty brzegowe odpowiedzialne bezpośrednio za integrację z systemem P1</w:t>
      </w:r>
    </w:p>
    <w:p w14:paraId="1006B985" w14:textId="77777777" w:rsidR="000C769E" w:rsidRPr="000D09A8" w:rsidRDefault="000C769E" w:rsidP="000D09A8">
      <w:pPr>
        <w:pStyle w:val="Akapitzlist"/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D07D4B1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Zewnętrzne integracje:</w:t>
      </w:r>
    </w:p>
    <w:p w14:paraId="60777F0A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Rozwiązanie obejmuje integrację z systemem P1 w zakresie związanym z obsługą i wymianą ww. dokumentów (usługi z zakresu ogólnej wymiany EDM lub usługi dedykowane dla danego typu dokumentu – jak np. usługa generacji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, Karta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eDiLO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).</w:t>
      </w:r>
    </w:p>
    <w:p w14:paraId="63517C78" w14:textId="77777777" w:rsidR="000C769E" w:rsidRPr="000D09A8" w:rsidRDefault="000C769E" w:rsidP="000D09A8">
      <w:pPr>
        <w:pStyle w:val="Akapitzlist"/>
        <w:tabs>
          <w:tab w:val="left" w:pos="993"/>
        </w:tabs>
        <w:spacing w:line="360" w:lineRule="auto"/>
        <w:ind w:left="1440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4820FFA1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Zależności między modułami:</w:t>
      </w:r>
    </w:p>
    <w:p w14:paraId="34FB9CE1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Funkcjonalność opiera się na systemie HIS zintegrowanym z repozytorium EDM oraz komponentami odpowiedzialnymi za komunikację z P1.</w:t>
      </w:r>
    </w:p>
    <w:p w14:paraId="33BE31F7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228F9C7C" w14:textId="77777777" w:rsidR="000C769E" w:rsidRPr="000D09A8" w:rsidRDefault="000C769E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Kryteria odbioru produktu</w:t>
      </w:r>
    </w:p>
    <w:p w14:paraId="7A730D05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Lista mierzalnych i jednoznacznych kryteriów potwierdzających zakończenie prac i gotowość do odbioru:</w:t>
      </w:r>
    </w:p>
    <w:p w14:paraId="2AC78010" w14:textId="77777777" w:rsidR="000C769E" w:rsidRPr="000D09A8" w:rsidRDefault="000C769E" w:rsidP="000D09A8">
      <w:pPr>
        <w:tabs>
          <w:tab w:val="left" w:pos="993"/>
        </w:tabs>
        <w:spacing w:line="360" w:lineRule="auto"/>
        <w:ind w:left="72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lastRenderedPageBreak/>
        <w:t>Produkt zostanie uznany za zgodny funkcjonalnie, jeśli:</w:t>
      </w:r>
    </w:p>
    <w:p w14:paraId="4288BA68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wygenerowanie dokumentów zgodnie z obowiązującym formatem (w zakresie przyporządkowanym do systemu HIS; np. dokument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jest generowany po stronie systemu P1).</w:t>
      </w:r>
    </w:p>
    <w:p w14:paraId="12640465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Umożliwia przekazywanie dokumentów lub ich indeksów do systemu P1 (w zależności od usług dostępnych dla danego typu dokumentu).</w:t>
      </w:r>
    </w:p>
    <w:p w14:paraId="22095DA7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Umożliwia wyszukiwanie i pobieranie w ramach platformy P1 dokumentów wymienionych typów (w zależności od usług dostępnych dla danego typu dokumentu).</w:t>
      </w:r>
    </w:p>
    <w:p w14:paraId="5C5A83AB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Daje możliwość dostępu do statystyk wykorzystania poszczególnych usług centralnych, w szczególności umożliwia monitorowanie zwiększenia poziomu zaindeksowanej EDM w zakresie wyników badań laboratoryjnych lub opisów badań diagnostycznych.</w:t>
      </w:r>
    </w:p>
    <w:p w14:paraId="177A1336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wymianę danych w standardzie FHIR w zakresie KSO (karta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eDiLO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i plan leczenia onkologicznego).</w:t>
      </w:r>
    </w:p>
    <w:p w14:paraId="653A48C8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0807121A" w14:textId="77777777" w:rsidR="000C769E" w:rsidRPr="000D09A8" w:rsidRDefault="000C769E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Opis wdrożenia </w:t>
      </w:r>
    </w:p>
    <w:p w14:paraId="124E2313" w14:textId="1775A0ED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Opis tego, co musi zostać</w:t>
      </w:r>
      <w:r w:rsidR="00443119"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dostarczone</w:t>
      </w: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uruchomione i skonfigurowane w ramach wdrożenia:</w:t>
      </w:r>
    </w:p>
    <w:p w14:paraId="5AA44925" w14:textId="77777777" w:rsidR="000C769E" w:rsidRPr="000D09A8" w:rsidRDefault="000C769E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Aktualizacja AMDX i adaptera P1</w:t>
      </w:r>
    </w:p>
    <w:p w14:paraId="6B9707F3" w14:textId="77777777" w:rsidR="000C769E" w:rsidRPr="000D09A8" w:rsidRDefault="000C769E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Instalacja komponentów odpowiedzialnych za integrację z usługami FHIR w zakresie KSO</w:t>
      </w:r>
    </w:p>
    <w:p w14:paraId="1C18EA9E" w14:textId="77777777" w:rsidR="000C769E" w:rsidRPr="000D09A8" w:rsidRDefault="000C769E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Uzupełnienie konfiguracji zgodnie z dostarczoną dokumentacją (np. ustawienie adresów nowych usług P1)</w:t>
      </w:r>
    </w:p>
    <w:p w14:paraId="491A13BE" w14:textId="1A53317C" w:rsidR="00443119" w:rsidRPr="000D09A8" w:rsidRDefault="00443119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Dostarczenie wszystkich niezbędnych licencji na koszt wykonawcy jeżeli takie będą niezbędne </w:t>
      </w:r>
    </w:p>
    <w:p w14:paraId="02ED7443" w14:textId="77777777" w:rsidR="000C769E" w:rsidRPr="000D09A8" w:rsidRDefault="000C769E" w:rsidP="000D09A8">
      <w:pPr>
        <w:tabs>
          <w:tab w:val="left" w:pos="993"/>
        </w:tabs>
        <w:spacing w:after="0" w:line="360" w:lineRule="auto"/>
        <w:rPr>
          <w:rFonts w:ascii="Arial" w:eastAsiaTheme="minorEastAsia" w:hAnsi="Arial" w:cs="Arial"/>
          <w:sz w:val="24"/>
          <w:szCs w:val="24"/>
          <w:highlight w:val="yellow"/>
        </w:rPr>
      </w:pPr>
    </w:p>
    <w:p w14:paraId="1AD48D13" w14:textId="032EA8A0" w:rsidR="004C2659" w:rsidRPr="000D09A8" w:rsidRDefault="004C2659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Opis zakresu nadzoru autorskiego i serwisu dostarczonego oprogramowania</w:t>
      </w:r>
      <w:r w:rsidR="00FE1E80"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 w ramach gwarancji</w:t>
      </w:r>
    </w:p>
    <w:p w14:paraId="57560A43" w14:textId="77777777" w:rsidR="004C2659" w:rsidRPr="000D09A8" w:rsidRDefault="004C2659" w:rsidP="000D09A8">
      <w:pPr>
        <w:tabs>
          <w:tab w:val="left" w:pos="993"/>
        </w:tabs>
        <w:spacing w:after="0" w:line="360" w:lineRule="auto"/>
        <w:rPr>
          <w:rFonts w:ascii="Arial" w:eastAsiaTheme="minorEastAsia" w:hAnsi="Arial" w:cs="Arial"/>
          <w:sz w:val="24"/>
          <w:szCs w:val="24"/>
          <w:highlight w:val="yellow"/>
        </w:rPr>
      </w:pPr>
    </w:p>
    <w:p w14:paraId="7D974446" w14:textId="25E671F5" w:rsidR="004C2659" w:rsidRPr="000D09A8" w:rsidRDefault="00D831CD" w:rsidP="000D09A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 xml:space="preserve">W ramach gwarancji Wykonawca zobowiązuje się do </w:t>
      </w:r>
      <w:r w:rsidR="0070668D" w:rsidRPr="000D09A8">
        <w:rPr>
          <w:rFonts w:ascii="Arial" w:hAnsi="Arial" w:cs="Arial"/>
          <w:sz w:val="24"/>
          <w:szCs w:val="24"/>
        </w:rPr>
        <w:t>o</w:t>
      </w:r>
      <w:r w:rsidR="004C2659" w:rsidRPr="000D09A8">
        <w:rPr>
          <w:rFonts w:ascii="Arial" w:hAnsi="Arial" w:cs="Arial"/>
          <w:sz w:val="24"/>
          <w:szCs w:val="24"/>
        </w:rPr>
        <w:t>bjęci</w:t>
      </w:r>
      <w:r w:rsidRPr="000D09A8">
        <w:rPr>
          <w:rFonts w:ascii="Arial" w:hAnsi="Arial" w:cs="Arial"/>
          <w:sz w:val="24"/>
          <w:szCs w:val="24"/>
        </w:rPr>
        <w:t>a</w:t>
      </w:r>
      <w:r w:rsidR="004C2659" w:rsidRPr="000D09A8">
        <w:rPr>
          <w:rFonts w:ascii="Arial" w:hAnsi="Arial" w:cs="Arial"/>
          <w:sz w:val="24"/>
          <w:szCs w:val="24"/>
        </w:rPr>
        <w:t xml:space="preserve"> nadzorem autorskim i serwisem oprogramowania aplikacyjnego HIS przez okres </w:t>
      </w:r>
      <w:r w:rsidR="004C2659" w:rsidRPr="000D09A8">
        <w:rPr>
          <w:rFonts w:ascii="Arial" w:hAnsi="Arial" w:cs="Arial"/>
          <w:b/>
          <w:bCs/>
          <w:sz w:val="24"/>
          <w:szCs w:val="24"/>
        </w:rPr>
        <w:t>36 miesięcy</w:t>
      </w:r>
      <w:r w:rsidR="004C2659" w:rsidRPr="000D09A8">
        <w:rPr>
          <w:rFonts w:ascii="Arial" w:hAnsi="Arial" w:cs="Arial"/>
          <w:sz w:val="24"/>
          <w:szCs w:val="24"/>
        </w:rPr>
        <w:t xml:space="preserve"> od daty podpisania umowy wraz z usługami aktualizacji dostarczonego oprogramowania:</w:t>
      </w:r>
    </w:p>
    <w:p w14:paraId="2F23365B" w14:textId="77777777" w:rsidR="004C2659" w:rsidRPr="000D09A8" w:rsidRDefault="004C2659" w:rsidP="000D09A8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4C2659" w:rsidRPr="000D09A8" w14:paraId="2952EDED" w14:textId="77777777" w:rsidTr="00AC5811">
        <w:trPr>
          <w:jc w:val="center"/>
        </w:trPr>
        <w:tc>
          <w:tcPr>
            <w:tcW w:w="9696" w:type="dxa"/>
          </w:tcPr>
          <w:p w14:paraId="74E8FD86" w14:textId="77777777" w:rsidR="004C2659" w:rsidRPr="000D09A8" w:rsidRDefault="004C2659" w:rsidP="000D09A8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b/>
                <w:bCs/>
                <w:sz w:val="24"/>
                <w:szCs w:val="24"/>
              </w:rPr>
              <w:t>Zakres nadzoru autorskiego dostarczonego oprogramowania:</w:t>
            </w:r>
          </w:p>
        </w:tc>
      </w:tr>
      <w:tr w:rsidR="004C2659" w:rsidRPr="000D09A8" w14:paraId="3ED138DC" w14:textId="77777777" w:rsidTr="00AC5811">
        <w:trPr>
          <w:jc w:val="center"/>
        </w:trPr>
        <w:tc>
          <w:tcPr>
            <w:tcW w:w="9696" w:type="dxa"/>
          </w:tcPr>
          <w:p w14:paraId="6D7E5478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 ramach nadzoru autorskiego, Wykonawca zapewnia:</w:t>
            </w:r>
          </w:p>
          <w:p w14:paraId="227B625A" w14:textId="77777777" w:rsidR="004C2659" w:rsidRPr="000D09A8" w:rsidRDefault="004C2659" w:rsidP="000D09A8">
            <w:pPr>
              <w:widowControl w:val="0"/>
              <w:numPr>
                <w:ilvl w:val="1"/>
                <w:numId w:val="7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 xml:space="preserve">Udostępnienie poprawek do Oprogramowania Aplikacyjnego, w przypadku stwierdzenia przez Zamawiającego błędu Oprogramowania Aplikacyjnego (tzn. nie spowodowanego przez Zamawiającego powtarzalnego działania Oprogramowania Aplikacyjnego, w tym samym miejscu programu, prowadzącego w każdym przypadku do otrzymania błędnych wyników jego działania): </w:t>
            </w:r>
            <w:r w:rsidRPr="000D09A8">
              <w:rPr>
                <w:rFonts w:ascii="Arial" w:hAnsi="Arial" w:cs="Arial"/>
                <w:sz w:val="24"/>
                <w:szCs w:val="24"/>
              </w:rPr>
              <w:br/>
            </w:r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 xml:space="preserve">W przypadku tzw. </w:t>
            </w:r>
            <w:r w:rsidRPr="000D09A8">
              <w:rPr>
                <w:rFonts w:ascii="Arial" w:hAnsi="Arial" w:cs="Arial"/>
                <w:b/>
                <w:snapToGrid w:val="0"/>
                <w:sz w:val="24"/>
                <w:szCs w:val="24"/>
              </w:rPr>
              <w:t>błędu krytycznego</w:t>
            </w:r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>, tj. takiego, który uniemożliwia użytkowanie Oprogramowania Aplikacyjnego (w zakresie jego podstawowej funkcjonalności wskazanej w dokumentacji użytkownika) i prowadzi do zatrzymania jego eksploatacji, utraty danych lub naruszenia ich spójności, w wyniku których niemożliwe jest prowadzenie działalności z użyciem Oprogramowania Aplikacyjnego:</w:t>
            </w:r>
          </w:p>
          <w:p w14:paraId="7278D9C1" w14:textId="77777777" w:rsidR="004C2659" w:rsidRPr="000D09A8" w:rsidRDefault="004C2659" w:rsidP="000D09A8">
            <w:pPr>
              <w:pStyle w:val="Akapitzlist"/>
              <w:numPr>
                <w:ilvl w:val="3"/>
                <w:numId w:val="10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czas reakcji Wykonawcy na zgłoszenie Zamawiającego (tj. czas od otrzymania zgłoszenia do chwili podjęcia przez Wykonawcę czynności zmierzających do naprawy zgłoszonego „błędu krytycznego”) wynosi maksymalnie do ilości godzin zgodnie z zaoferowaną wartością w formularzu ofertowym</w:t>
            </w:r>
          </w:p>
          <w:p w14:paraId="2146B0C2" w14:textId="77777777" w:rsidR="004C2659" w:rsidRPr="000D09A8" w:rsidRDefault="004C2659" w:rsidP="000D09A8">
            <w:pPr>
              <w:pStyle w:val="Akapitzlist"/>
              <w:widowControl w:val="0"/>
              <w:numPr>
                <w:ilvl w:val="3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bookmarkStart w:id="1" w:name="_Hlk196251486"/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 xml:space="preserve">czas dokonania i udostępnienia Zamawiającemu odpowiednich korekt Oprogramowania Aplikacyjnego wyniesie do ilości dni roboczych zgodnej z zaoferowaną wartością w formularzu ofertowym od chwili rozpoczęcia czynności serwisowych; </w:t>
            </w:r>
            <w:bookmarkEnd w:id="1"/>
          </w:p>
          <w:p w14:paraId="2FF7CED4" w14:textId="77777777" w:rsidR="004C2659" w:rsidRPr="000D09A8" w:rsidRDefault="004C2659" w:rsidP="000D09A8">
            <w:pPr>
              <w:pStyle w:val="Akapitzlist"/>
              <w:widowControl w:val="0"/>
              <w:numPr>
                <w:ilvl w:val="3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>w przypadku wystąpienia „błędu krytycznego” Wykonawca może wprowadzić tzw. rozwiązanie tymczasowe, doraźnie rozwiązujące problem błędu krytycznego; w takim przypadku dalsza obsługa usunięcia dotychczasowego błędu krytycznego będzie traktowana jako błąd zwykły;</w:t>
            </w:r>
          </w:p>
          <w:p w14:paraId="50C67860" w14:textId="77777777" w:rsidR="004C2659" w:rsidRPr="000D09A8" w:rsidRDefault="004C2659" w:rsidP="000D09A8">
            <w:pPr>
              <w:widowControl w:val="0"/>
              <w:spacing w:after="0" w:line="360" w:lineRule="auto"/>
              <w:ind w:left="72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 xml:space="preserve">W pozostałych przypadkach, czyli </w:t>
            </w:r>
            <w:r w:rsidRPr="000D09A8">
              <w:rPr>
                <w:rFonts w:ascii="Arial" w:hAnsi="Arial" w:cs="Arial"/>
                <w:b/>
                <w:snapToGrid w:val="0"/>
                <w:sz w:val="24"/>
                <w:szCs w:val="24"/>
              </w:rPr>
              <w:t>błędu zwykłego</w:t>
            </w:r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>:</w:t>
            </w:r>
          </w:p>
          <w:p w14:paraId="6904E126" w14:textId="77777777" w:rsidR="004C2659" w:rsidRPr="000D09A8" w:rsidRDefault="004C2659" w:rsidP="000D09A8">
            <w:pPr>
              <w:widowControl w:val="0"/>
              <w:numPr>
                <w:ilvl w:val="3"/>
                <w:numId w:val="11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lastRenderedPageBreak/>
              <w:t>czas reakcji Wykonawcy na zgłoszenie Zamawiającego (tj. czas od otrzymania zgłoszenia do chwili podjęcia przez Wykonawcę czynności zmierzających do naprawy zgłoszonego błędu zwykłego) wynosi do 15 dni roboczych;</w:t>
            </w:r>
          </w:p>
          <w:p w14:paraId="7B3E6CAE" w14:textId="77777777" w:rsidR="004C2659" w:rsidRPr="000D09A8" w:rsidRDefault="004C2659" w:rsidP="000D09A8">
            <w:pPr>
              <w:widowControl w:val="0"/>
              <w:numPr>
                <w:ilvl w:val="3"/>
                <w:numId w:val="11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 xml:space="preserve">czas dokonania i udostępnienia Zamawiającemu odpowiednich korekt </w:t>
            </w:r>
            <w:r w:rsidRPr="000D09A8">
              <w:rPr>
                <w:rFonts w:ascii="Arial" w:hAnsi="Arial" w:cs="Arial"/>
                <w:sz w:val="24"/>
                <w:szCs w:val="24"/>
              </w:rPr>
              <w:t xml:space="preserve">Oprogramowania Aplikacyjnego </w:t>
            </w:r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>wyniesie do 60 dni roboczych od chwili rozpoczęcia czynności serwisowych;</w:t>
            </w:r>
          </w:p>
          <w:p w14:paraId="24DC5569" w14:textId="77777777" w:rsidR="004C2659" w:rsidRPr="000D09A8" w:rsidRDefault="004C2659" w:rsidP="000D09A8">
            <w:pPr>
              <w:widowControl w:val="0"/>
              <w:spacing w:after="0" w:line="360" w:lineRule="auto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>W wyjątkowych wypadkach, za zgodą Zamawiającego, czas dokonania korekt będzie uzgodniony pomiędzy Wykonawcą i Zamawiającym;</w:t>
            </w:r>
          </w:p>
          <w:p w14:paraId="33C55CE9" w14:textId="77777777" w:rsidR="004C2659" w:rsidRPr="000D09A8" w:rsidRDefault="004C2659" w:rsidP="000D09A8">
            <w:pPr>
              <w:widowControl w:val="0"/>
              <w:spacing w:after="0" w:line="360" w:lineRule="auto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Zgłoszenie błędu przez Zamawiającego odbywać się będzie poprzez witrynę internetową Help-</w:t>
            </w:r>
            <w:proofErr w:type="spellStart"/>
            <w:r w:rsidRPr="000D09A8">
              <w:rPr>
                <w:rFonts w:ascii="Arial" w:hAnsi="Arial" w:cs="Arial"/>
                <w:sz w:val="24"/>
                <w:szCs w:val="24"/>
              </w:rPr>
              <w:t>Desku</w:t>
            </w:r>
            <w:proofErr w:type="spellEnd"/>
            <w:r w:rsidRPr="000D09A8">
              <w:rPr>
                <w:rFonts w:ascii="Arial" w:hAnsi="Arial" w:cs="Arial"/>
                <w:sz w:val="24"/>
                <w:szCs w:val="24"/>
              </w:rPr>
              <w:t xml:space="preserve"> Wykonawcy. W razie trudności z rejestracją zgłoszenia na w/w witrynie internetowej, Zamawiający może dokonać zgłoszenia telefonicznie lub pisemnie na formularzu przesyłanym za pomocą poczty elektronicznej.</w:t>
            </w:r>
          </w:p>
          <w:p w14:paraId="358A203A" w14:textId="77777777" w:rsidR="004C2659" w:rsidRPr="000D09A8" w:rsidRDefault="004C2659" w:rsidP="000D09A8">
            <w:pPr>
              <w:numPr>
                <w:ilvl w:val="1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Wprowadzanie zmian w Oprogramowaniu Aplikacyjnym w zakresie dotyczącym istniejącej funkcjonalności, w zakresie wymaganym zmianami powszechnie obowiązujących przepisów prawa lub przepisów prawa wewnętrznie obowiązujących, wydanych na podstawie delegacji ustawowej, z zastrzeżeniem, że Wykonawca zobowiązany jest do:</w:t>
            </w:r>
          </w:p>
          <w:p w14:paraId="0F0312C9" w14:textId="77777777" w:rsidR="004C2659" w:rsidRPr="000D09A8" w:rsidRDefault="004C2659" w:rsidP="000D09A8">
            <w:pPr>
              <w:pStyle w:val="Akapitzlist"/>
              <w:numPr>
                <w:ilvl w:val="2"/>
                <w:numId w:val="13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przekazania Zamawiającemu informacji o nowych wersjach Oprogramowania Aplikacyjnego, co odbywać się będzie poprzez opublikowanie odpowiedniego komunikatu na witrynie Help-</w:t>
            </w:r>
            <w:proofErr w:type="spellStart"/>
            <w:r w:rsidRPr="000D09A8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0D09A8">
              <w:rPr>
                <w:rFonts w:ascii="Arial" w:hAnsi="Arial" w:cs="Arial"/>
                <w:sz w:val="24"/>
                <w:szCs w:val="24"/>
              </w:rPr>
              <w:t xml:space="preserve"> Wykonawcy;</w:t>
            </w:r>
          </w:p>
          <w:p w14:paraId="03F467F7" w14:textId="77777777" w:rsidR="004C2659" w:rsidRPr="000D09A8" w:rsidRDefault="004C2659" w:rsidP="000D09A8">
            <w:pPr>
              <w:numPr>
                <w:ilvl w:val="2"/>
                <w:numId w:val="12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 xml:space="preserve">udostępniania uaktualnień Oprogramowania Aplikacyjnego (nowych wersji Oprogramowania Aplikacyjnego) poprzez serwer </w:t>
            </w:r>
            <w:proofErr w:type="spellStart"/>
            <w:r w:rsidRPr="000D09A8">
              <w:rPr>
                <w:rFonts w:ascii="Arial" w:hAnsi="Arial" w:cs="Arial"/>
                <w:sz w:val="24"/>
                <w:szCs w:val="24"/>
              </w:rPr>
              <w:t>ftps</w:t>
            </w:r>
            <w:proofErr w:type="spellEnd"/>
            <w:r w:rsidRPr="000D09A8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52451205" w14:textId="77777777" w:rsidR="004C2659" w:rsidRPr="000D09A8" w:rsidRDefault="004C2659" w:rsidP="000D09A8">
            <w:pPr>
              <w:numPr>
                <w:ilvl w:val="1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Możliwość pisemnego zgłoszenia uwag i propozycji modyfikacji Oprogramowania Aplikacyjnego poprzez witrynę Help-</w:t>
            </w:r>
            <w:proofErr w:type="spellStart"/>
            <w:r w:rsidRPr="000D09A8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0D09A8">
              <w:rPr>
                <w:rFonts w:ascii="Arial" w:hAnsi="Arial" w:cs="Arial"/>
                <w:sz w:val="24"/>
                <w:szCs w:val="24"/>
              </w:rPr>
              <w:t>, lub na uzgodnionym formularzu</w:t>
            </w:r>
            <w:r w:rsidRPr="000D09A8">
              <w:rPr>
                <w:rFonts w:ascii="Arial" w:hAnsi="Arial" w:cs="Arial"/>
                <w:snapToGrid w:val="0"/>
                <w:sz w:val="24"/>
                <w:szCs w:val="24"/>
              </w:rPr>
              <w:t>.</w:t>
            </w:r>
            <w:r w:rsidRPr="000D09A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7B7F311A" w14:textId="77777777" w:rsidR="004C2659" w:rsidRPr="000D09A8" w:rsidRDefault="004C2659" w:rsidP="000D09A8">
      <w:pPr>
        <w:spacing w:line="360" w:lineRule="auto"/>
        <w:rPr>
          <w:rFonts w:ascii="Arial" w:hAnsi="Arial" w:cs="Arial"/>
          <w:sz w:val="24"/>
          <w:szCs w:val="24"/>
        </w:rPr>
      </w:pPr>
    </w:p>
    <w:p w14:paraId="598BA2D6" w14:textId="77777777" w:rsidR="004C2659" w:rsidRPr="000D09A8" w:rsidRDefault="004C2659" w:rsidP="000D09A8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4C2659" w:rsidRPr="000D09A8" w14:paraId="6B391847" w14:textId="77777777" w:rsidTr="00AC5811">
        <w:trPr>
          <w:jc w:val="center"/>
        </w:trPr>
        <w:tc>
          <w:tcPr>
            <w:tcW w:w="9696" w:type="dxa"/>
          </w:tcPr>
          <w:p w14:paraId="5CF2D743" w14:textId="77777777" w:rsidR="004C2659" w:rsidRPr="000D09A8" w:rsidRDefault="004C2659" w:rsidP="000D09A8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b/>
                <w:bCs/>
                <w:sz w:val="24"/>
                <w:szCs w:val="24"/>
              </w:rPr>
              <w:t>Zakres serwisu dostarczonego oprogramowania:</w:t>
            </w:r>
          </w:p>
        </w:tc>
      </w:tr>
      <w:tr w:rsidR="004C2659" w:rsidRPr="000D09A8" w14:paraId="4BD751EB" w14:textId="77777777" w:rsidTr="00AC5811">
        <w:trPr>
          <w:jc w:val="center"/>
        </w:trPr>
        <w:tc>
          <w:tcPr>
            <w:tcW w:w="9696" w:type="dxa"/>
          </w:tcPr>
          <w:p w14:paraId="08654E10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 ramach usług serwisowych Wykonawca zapewnia:</w:t>
            </w:r>
          </w:p>
          <w:p w14:paraId="31706F70" w14:textId="77777777" w:rsidR="004C2659" w:rsidRPr="000D09A8" w:rsidRDefault="004C2659" w:rsidP="000D09A8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 xml:space="preserve">Wizyty serwisowe w uzgodnionych terminach, przy udziale min. jednej osoby, o czasie trwania nie krótszym niż 6 roboczogodzin (czas trwania wizyty serwisowej nie obejmuje </w:t>
            </w:r>
            <w:r w:rsidRPr="000D09A8">
              <w:rPr>
                <w:rFonts w:ascii="Arial" w:hAnsi="Arial" w:cs="Arial"/>
                <w:sz w:val="24"/>
                <w:szCs w:val="24"/>
              </w:rPr>
              <w:lastRenderedPageBreak/>
              <w:t>czasu dojazdu do Zamawiającego), min. 24 wizyt serwisowych rocznie, w ramach powyższych wizyt wykonywane będą następujące czynności:</w:t>
            </w:r>
          </w:p>
          <w:p w14:paraId="416FFB4C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 xml:space="preserve">instalowanie aktualizacji Oprogramowania Aplikacyjnego do najnowszej wersji, </w:t>
            </w:r>
          </w:p>
          <w:p w14:paraId="000863C3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szkolenie użytkowników z nowych wersji Oprogramowania Aplikacyjnego,</w:t>
            </w:r>
          </w:p>
          <w:p w14:paraId="5CE7D873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pomoc w usunięciu awarii Oprogramowania Aplikacyjnego powstałej z winy Zamawiającego lub wskutek wypadków losowych, w czasie gwarantującym użytkownikowi możliwość wykonania terminowych prac,</w:t>
            </w:r>
          </w:p>
          <w:p w14:paraId="45679EDA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bieżące optymalizowanie konfiguracji Oprogramowania Aplikacyjnego, uwzględniające potrzeby Zamawiającego,</w:t>
            </w:r>
          </w:p>
          <w:p w14:paraId="3345E7F7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pomoc w awaryjnym odtwarzaniu, stanu Oprogramowania Aplikacyjnego i zgromadzonych danych archiwalnych, poprawnie zabezpieczonych na nośnikach magnetycznych,</w:t>
            </w:r>
          </w:p>
          <w:p w14:paraId="1BE0AF3F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pomoc w przygotowaniu danych przekazywanych przez Zamawiającego do jednostek nadrzędnych i współpracujących (np. do Narodowego Funduszu Zdrowia, Wydziału Zdrowia odpowiedniego Urzędu, banków itp.).</w:t>
            </w:r>
          </w:p>
          <w:p w14:paraId="15AFC66D" w14:textId="77777777" w:rsidR="004C2659" w:rsidRPr="000D09A8" w:rsidRDefault="004C2659" w:rsidP="000D09A8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Doradztwo w zakresie rozbudowy Oprogramowania Aplikacyjnego HIS, dokonywanie ponownych instalacji w przypadkach rozbudowy infrastruktury informatycznej Zamawiającego;</w:t>
            </w:r>
          </w:p>
          <w:p w14:paraId="135C0277" w14:textId="77777777" w:rsidR="004C2659" w:rsidRPr="000D09A8" w:rsidRDefault="004C2659" w:rsidP="000D09A8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Możliwość korzystania z nielimitowanych konsultacji telefonicznych</w:t>
            </w:r>
          </w:p>
        </w:tc>
      </w:tr>
    </w:tbl>
    <w:p w14:paraId="1E6E712D" w14:textId="77777777" w:rsidR="004C2659" w:rsidRPr="000D09A8" w:rsidRDefault="004C2659" w:rsidP="000D09A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9254"/>
      </w:tblGrid>
      <w:tr w:rsidR="004C2659" w:rsidRPr="000D09A8" w14:paraId="12318A4D" w14:textId="77777777" w:rsidTr="00AC5811">
        <w:trPr>
          <w:trHeight w:val="342"/>
          <w:jc w:val="center"/>
        </w:trPr>
        <w:tc>
          <w:tcPr>
            <w:tcW w:w="9685" w:type="dxa"/>
            <w:gridSpan w:val="2"/>
            <w:tcBorders>
              <w:bottom w:val="single" w:sz="4" w:space="0" w:color="auto"/>
            </w:tcBorders>
            <w:vAlign w:val="center"/>
          </w:tcPr>
          <w:p w14:paraId="0DF885CC" w14:textId="77777777" w:rsidR="004C2659" w:rsidRPr="000D09A8" w:rsidRDefault="004C2659" w:rsidP="000D09A8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Wymagania systemu obsługi zgłoszeń (Help </w:t>
            </w:r>
            <w:proofErr w:type="spellStart"/>
            <w:r w:rsidRPr="000D09A8">
              <w:rPr>
                <w:rFonts w:ascii="Arial" w:hAnsi="Arial" w:cs="Arial"/>
                <w:b/>
                <w:bCs/>
                <w:sz w:val="24"/>
                <w:szCs w:val="24"/>
              </w:rPr>
              <w:t>Desk</w:t>
            </w:r>
            <w:proofErr w:type="spellEnd"/>
            <w:r w:rsidRPr="000D09A8">
              <w:rPr>
                <w:rFonts w:ascii="Arial" w:hAnsi="Arial" w:cs="Arial"/>
                <w:b/>
                <w:bCs/>
                <w:sz w:val="24"/>
                <w:szCs w:val="24"/>
              </w:rPr>
              <w:t>):</w:t>
            </w:r>
          </w:p>
        </w:tc>
      </w:tr>
      <w:tr w:rsidR="004C2659" w:rsidRPr="000D09A8" w14:paraId="7788FB46" w14:textId="77777777" w:rsidTr="00AC5811">
        <w:trPr>
          <w:trHeight w:val="342"/>
          <w:jc w:val="center"/>
        </w:trPr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14:paraId="11935F60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5DBEB094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 xml:space="preserve">Obsługa zgłoszeń błędów oraz zmian funkcjonalności w formie elektronicznej poprzez witrynę internetową Help </w:t>
            </w:r>
            <w:proofErr w:type="spellStart"/>
            <w:r w:rsidRPr="000D09A8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0D09A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C2659" w:rsidRPr="000D09A8" w14:paraId="27AA636F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5D1CA0A4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2E4BA94B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Autoryzowany dostęp do witryny dla uprawnionych pracowników Zamawiającego</w:t>
            </w:r>
          </w:p>
        </w:tc>
      </w:tr>
      <w:tr w:rsidR="004C2659" w:rsidRPr="000D09A8" w14:paraId="5E81C551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4EB57436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2238221F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Dostęp do różnych konsoli zarządzania zgłoszeniami</w:t>
            </w:r>
          </w:p>
        </w:tc>
      </w:tr>
      <w:tr w:rsidR="004C2659" w:rsidRPr="000D09A8" w14:paraId="620E1393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337BAE43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2AD90128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b/>
                <w:bCs/>
                <w:sz w:val="24"/>
                <w:szCs w:val="24"/>
              </w:rPr>
              <w:t>Konsola zgłaszającego</w:t>
            </w:r>
            <w:r w:rsidRPr="000D09A8">
              <w:rPr>
                <w:rFonts w:ascii="Arial" w:hAnsi="Arial" w:cs="Arial"/>
                <w:sz w:val="24"/>
                <w:szCs w:val="24"/>
              </w:rPr>
              <w:t xml:space="preserve"> dostępna dla wszystkich uprawnionych pracowników Zamawiającego - umożliwia użytkownikowi witryny Help </w:t>
            </w:r>
            <w:proofErr w:type="spellStart"/>
            <w:r w:rsidRPr="000D09A8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0D09A8">
              <w:rPr>
                <w:rFonts w:ascii="Arial" w:hAnsi="Arial" w:cs="Arial"/>
                <w:sz w:val="24"/>
                <w:szCs w:val="24"/>
              </w:rPr>
              <w:t xml:space="preserve">  dostęp tylko do własnych zgłoszeń </w:t>
            </w:r>
          </w:p>
        </w:tc>
      </w:tr>
      <w:tr w:rsidR="004C2659" w:rsidRPr="000D09A8" w14:paraId="7C023301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5111E982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37380AC7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b/>
                <w:bCs/>
                <w:sz w:val="24"/>
                <w:szCs w:val="24"/>
              </w:rPr>
              <w:t>Konsola KZS</w:t>
            </w:r>
            <w:r w:rsidRPr="000D09A8">
              <w:rPr>
                <w:rFonts w:ascii="Arial" w:hAnsi="Arial" w:cs="Arial"/>
                <w:sz w:val="24"/>
                <w:szCs w:val="24"/>
              </w:rPr>
              <w:t xml:space="preserve"> (Kierownika Zespołu Serwisowego) dostępna dla Lidera (Liderów) zespołu po stronie Zamawiającego – umożliwia dostęp do zgłoszeń wszystkich użytkowników witryny Help </w:t>
            </w:r>
            <w:proofErr w:type="spellStart"/>
            <w:r w:rsidRPr="000D09A8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0D09A8">
              <w:rPr>
                <w:rFonts w:ascii="Arial" w:hAnsi="Arial" w:cs="Arial"/>
                <w:sz w:val="24"/>
                <w:szCs w:val="24"/>
              </w:rPr>
              <w:t xml:space="preserve"> ze strony Zamawiającego</w:t>
            </w:r>
          </w:p>
        </w:tc>
      </w:tr>
      <w:tr w:rsidR="004C2659" w:rsidRPr="000D09A8" w14:paraId="635FE8F0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7B6BAED6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D1F4326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 xml:space="preserve">Rejestracja zgłoszenia w formie elektronicznej na witrynie Help </w:t>
            </w:r>
            <w:proofErr w:type="spellStart"/>
            <w:r w:rsidRPr="000D09A8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</w:p>
        </w:tc>
      </w:tr>
      <w:tr w:rsidR="004C2659" w:rsidRPr="000D09A8" w14:paraId="3D6D4BE5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71781AD2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27A9F01D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Rejestracja treści zgłoszenia wraz z opcjonalnymi załącznikami</w:t>
            </w:r>
          </w:p>
        </w:tc>
      </w:tr>
      <w:tr w:rsidR="004C2659" w:rsidRPr="000D09A8" w14:paraId="35DD2AA5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25057559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5D73930C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Kategoryzacja zgłoszenia przez zgłaszającego</w:t>
            </w:r>
          </w:p>
        </w:tc>
      </w:tr>
      <w:tr w:rsidR="004C2659" w:rsidRPr="000D09A8" w14:paraId="6AFE7548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00B9DC61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75481FF2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Wybór przedmiotu zgłoszenia - wersji systemu/modułu oraz umowy (umowa serwisowa, nadzoru autorskiego itp.) w ramach której zostały określone warunki realizacji zgłoszeń i czasy SLA wykorzystywane podczas realizacji zgłoszenia</w:t>
            </w:r>
          </w:p>
        </w:tc>
      </w:tr>
      <w:tr w:rsidR="004C2659" w:rsidRPr="000D09A8" w14:paraId="4021BBDA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3EE645F7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2316E37B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Prezentacja statusu zgłoszenia, umożliwiającego szybką weryfikację stanu zaawansowania prac oraz konieczność wykonania określonych czynności przez zgłaszającego (uszczegółowienie zgłoszenia, akceptacja realizacji itp.)</w:t>
            </w:r>
          </w:p>
        </w:tc>
      </w:tr>
      <w:tr w:rsidR="004C2659" w:rsidRPr="000D09A8" w14:paraId="764D4F47" w14:textId="77777777" w:rsidTr="00AC5811">
        <w:trPr>
          <w:trHeight w:val="361"/>
          <w:jc w:val="center"/>
        </w:trPr>
        <w:tc>
          <w:tcPr>
            <w:tcW w:w="431" w:type="dxa"/>
            <w:vAlign w:val="center"/>
          </w:tcPr>
          <w:p w14:paraId="69306FB0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02399672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Dwustronna komunikacja w trakcie realizacji zgłoszenia pomiędzy zgłaszającym a osobą realizującą zgłoszenie poprzez witrynę internetową</w:t>
            </w:r>
          </w:p>
        </w:tc>
      </w:tr>
      <w:tr w:rsidR="004C2659" w:rsidRPr="000D09A8" w14:paraId="17D62CEF" w14:textId="77777777" w:rsidTr="00AC5811">
        <w:trPr>
          <w:trHeight w:val="342"/>
          <w:jc w:val="center"/>
        </w:trPr>
        <w:tc>
          <w:tcPr>
            <w:tcW w:w="431" w:type="dxa"/>
            <w:vAlign w:val="center"/>
          </w:tcPr>
          <w:p w14:paraId="0EE75C05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5CC1F4B8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Przesyłanie informacji (również z załącznikami) mających na celu doprecyzowanie opisu zgłoszenia, starczenia dodatkowych wyjaśnień itp.</w:t>
            </w:r>
          </w:p>
        </w:tc>
      </w:tr>
      <w:tr w:rsidR="004C2659" w:rsidRPr="000D09A8" w14:paraId="5A036376" w14:textId="77777777" w:rsidTr="00AC5811">
        <w:trPr>
          <w:trHeight w:val="176"/>
          <w:jc w:val="center"/>
        </w:trPr>
        <w:tc>
          <w:tcPr>
            <w:tcW w:w="431" w:type="dxa"/>
            <w:vAlign w:val="center"/>
          </w:tcPr>
          <w:p w14:paraId="0E868A7E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5A7BCA0E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Prezentacja istotnych informacji w trakcie realizacji zgłoszenia (dla zgłaszającego)</w:t>
            </w:r>
          </w:p>
        </w:tc>
      </w:tr>
      <w:tr w:rsidR="004C2659" w:rsidRPr="000D09A8" w14:paraId="4DC2D391" w14:textId="77777777" w:rsidTr="00AC5811">
        <w:trPr>
          <w:trHeight w:val="176"/>
          <w:jc w:val="center"/>
        </w:trPr>
        <w:tc>
          <w:tcPr>
            <w:tcW w:w="431" w:type="dxa"/>
            <w:vAlign w:val="center"/>
          </w:tcPr>
          <w:p w14:paraId="4F0B80AE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075472C0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Informacje o wynikach analizy zgłoszenia, planowanym sposobie realizacji i terminie realizacji</w:t>
            </w:r>
          </w:p>
        </w:tc>
      </w:tr>
      <w:tr w:rsidR="004C2659" w:rsidRPr="000D09A8" w14:paraId="6C01815A" w14:textId="77777777" w:rsidTr="00AC5811">
        <w:trPr>
          <w:trHeight w:val="352"/>
          <w:jc w:val="center"/>
        </w:trPr>
        <w:tc>
          <w:tcPr>
            <w:tcW w:w="431" w:type="dxa"/>
            <w:vAlign w:val="center"/>
          </w:tcPr>
          <w:p w14:paraId="463B34C5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8645443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 xml:space="preserve">Informacje o tymczasowym rozwiązaniu zgłoszenia (o ile takowe istnieje), które umożliwi dalszą pracę w istniejącym systemie do momentu pojawienia się rozwiązania właściwego. </w:t>
            </w:r>
          </w:p>
        </w:tc>
      </w:tr>
      <w:tr w:rsidR="004C2659" w:rsidRPr="000D09A8" w14:paraId="65B1385E" w14:textId="77777777" w:rsidTr="00AC5811">
        <w:trPr>
          <w:trHeight w:val="166"/>
          <w:jc w:val="center"/>
        </w:trPr>
        <w:tc>
          <w:tcPr>
            <w:tcW w:w="431" w:type="dxa"/>
            <w:vAlign w:val="center"/>
          </w:tcPr>
          <w:p w14:paraId="10CC52EF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09964A68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Informacje o zrealizowaniu zgłoszenia wraz z ewentualnymi dodatkowymi wyjaśnieniami</w:t>
            </w:r>
          </w:p>
        </w:tc>
      </w:tr>
      <w:tr w:rsidR="004C2659" w:rsidRPr="000D09A8" w14:paraId="3CFF7760" w14:textId="77777777" w:rsidTr="00AC5811">
        <w:trPr>
          <w:trHeight w:val="176"/>
          <w:jc w:val="center"/>
        </w:trPr>
        <w:tc>
          <w:tcPr>
            <w:tcW w:w="431" w:type="dxa"/>
            <w:vAlign w:val="center"/>
          </w:tcPr>
          <w:p w14:paraId="5ACC5E04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D3FA08F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Prezentacja rozwiązania zgłoszenia z możliwością akceptacji/odrzucenia przez klienta</w:t>
            </w:r>
          </w:p>
        </w:tc>
      </w:tr>
      <w:tr w:rsidR="004C2659" w:rsidRPr="000D09A8" w14:paraId="3005A69D" w14:textId="77777777" w:rsidTr="00AC5811">
        <w:trPr>
          <w:trHeight w:val="176"/>
          <w:jc w:val="center"/>
        </w:trPr>
        <w:tc>
          <w:tcPr>
            <w:tcW w:w="431" w:type="dxa"/>
            <w:vAlign w:val="center"/>
          </w:tcPr>
          <w:p w14:paraId="2F93673B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44EC159B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Automatyczne zamknięcie zgłoszenia po akceptacji rozwiązania</w:t>
            </w:r>
          </w:p>
        </w:tc>
      </w:tr>
      <w:tr w:rsidR="004C2659" w:rsidRPr="000D09A8" w14:paraId="524CAE01" w14:textId="77777777" w:rsidTr="00AC5811">
        <w:trPr>
          <w:trHeight w:val="176"/>
          <w:jc w:val="center"/>
        </w:trPr>
        <w:tc>
          <w:tcPr>
            <w:tcW w:w="431" w:type="dxa"/>
            <w:vAlign w:val="center"/>
          </w:tcPr>
          <w:p w14:paraId="63D59D90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150A96ED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Automatyczne wznowienie realizacji zgłoszenia po odrzuceniu rozwiązania</w:t>
            </w:r>
          </w:p>
        </w:tc>
      </w:tr>
      <w:tr w:rsidR="004C2659" w:rsidRPr="000D09A8" w14:paraId="1E94FAFF" w14:textId="77777777" w:rsidTr="00AC5811">
        <w:trPr>
          <w:trHeight w:val="166"/>
          <w:jc w:val="center"/>
        </w:trPr>
        <w:tc>
          <w:tcPr>
            <w:tcW w:w="431" w:type="dxa"/>
            <w:vAlign w:val="center"/>
          </w:tcPr>
          <w:p w14:paraId="62BC4722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C01DD55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Podgląd historii realizacji zgłoszenia</w:t>
            </w:r>
          </w:p>
        </w:tc>
      </w:tr>
      <w:tr w:rsidR="004C2659" w:rsidRPr="000D09A8" w14:paraId="614DCDE4" w14:textId="77777777" w:rsidTr="00AC5811">
        <w:trPr>
          <w:trHeight w:val="352"/>
          <w:jc w:val="center"/>
        </w:trPr>
        <w:tc>
          <w:tcPr>
            <w:tcW w:w="431" w:type="dxa"/>
            <w:vAlign w:val="center"/>
          </w:tcPr>
          <w:p w14:paraId="546DB884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104C7C6B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Podgląd historii realizacji w porządku chronologicznym od momentu jego zarejestrowania wraz z całą korespondencją oraz informacjami kto, kiedy i jaką czynność wykonał</w:t>
            </w:r>
          </w:p>
        </w:tc>
      </w:tr>
      <w:tr w:rsidR="004C2659" w:rsidRPr="000D09A8" w14:paraId="42A1DC58" w14:textId="77777777" w:rsidTr="00AC5811">
        <w:trPr>
          <w:trHeight w:val="176"/>
          <w:jc w:val="center"/>
        </w:trPr>
        <w:tc>
          <w:tcPr>
            <w:tcW w:w="431" w:type="dxa"/>
            <w:vAlign w:val="center"/>
          </w:tcPr>
          <w:p w14:paraId="00E08670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40922BA9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Wydruk na żądanie danych zgłoszenia wraz z pełną historią jego obsługi</w:t>
            </w:r>
          </w:p>
        </w:tc>
      </w:tr>
      <w:tr w:rsidR="004C2659" w:rsidRPr="000D09A8" w14:paraId="5D85BDA3" w14:textId="77777777" w:rsidTr="00AC5811">
        <w:trPr>
          <w:trHeight w:val="166"/>
          <w:jc w:val="center"/>
        </w:trPr>
        <w:tc>
          <w:tcPr>
            <w:tcW w:w="431" w:type="dxa"/>
            <w:vAlign w:val="center"/>
          </w:tcPr>
          <w:p w14:paraId="568EFB20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4644EEB0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 xml:space="preserve">Dostęp do tablicy ogłoszeń na witrynie (dla wszystkich jej użytkowników), która zawiera: </w:t>
            </w:r>
          </w:p>
        </w:tc>
      </w:tr>
      <w:tr w:rsidR="004C2659" w:rsidRPr="000D09A8" w14:paraId="32481826" w14:textId="77777777" w:rsidTr="00AC5811">
        <w:trPr>
          <w:trHeight w:val="352"/>
          <w:jc w:val="center"/>
        </w:trPr>
        <w:tc>
          <w:tcPr>
            <w:tcW w:w="431" w:type="dxa"/>
            <w:vAlign w:val="center"/>
          </w:tcPr>
          <w:p w14:paraId="6EC8FF09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2FED00E5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 xml:space="preserve">Informacje ogólne o zmianach w systemie, informacje o nowych wersjach systemu, miejscach skąd można ją pobrać itp. </w:t>
            </w:r>
          </w:p>
        </w:tc>
      </w:tr>
      <w:tr w:rsidR="004C2659" w:rsidRPr="000D09A8" w14:paraId="4BAD5FA9" w14:textId="77777777" w:rsidTr="00AC5811">
        <w:trPr>
          <w:trHeight w:val="176"/>
          <w:jc w:val="center"/>
        </w:trPr>
        <w:tc>
          <w:tcPr>
            <w:tcW w:w="431" w:type="dxa"/>
            <w:vAlign w:val="center"/>
          </w:tcPr>
          <w:p w14:paraId="12D3442C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4DEB01B5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Załączniki mogące być częścią każdego ogłoszenia takie jak pliki parametryzujące, słowniki itp.</w:t>
            </w:r>
          </w:p>
        </w:tc>
      </w:tr>
      <w:tr w:rsidR="004C2659" w:rsidRPr="000D09A8" w14:paraId="4A90951A" w14:textId="77777777" w:rsidTr="00AC5811">
        <w:trPr>
          <w:trHeight w:val="342"/>
          <w:jc w:val="center"/>
        </w:trPr>
        <w:tc>
          <w:tcPr>
            <w:tcW w:w="431" w:type="dxa"/>
            <w:vAlign w:val="center"/>
          </w:tcPr>
          <w:p w14:paraId="553BA73E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C8BCEFC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Powiadamianie uprawnionych użytkowników o nowych informacjach i komunikatach pojawiających się a witrynie.</w:t>
            </w:r>
          </w:p>
        </w:tc>
      </w:tr>
      <w:tr w:rsidR="004C2659" w:rsidRPr="000D09A8" w14:paraId="1E2939AC" w14:textId="77777777" w:rsidTr="00AC5811">
        <w:trPr>
          <w:trHeight w:val="176"/>
          <w:jc w:val="center"/>
        </w:trPr>
        <w:tc>
          <w:tcPr>
            <w:tcW w:w="431" w:type="dxa"/>
            <w:vAlign w:val="center"/>
          </w:tcPr>
          <w:p w14:paraId="27B4F484" w14:textId="77777777" w:rsidR="004C2659" w:rsidRPr="000D09A8" w:rsidRDefault="004C2659" w:rsidP="000D09A8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4153F46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Dostęp do bazy FAQ</w:t>
            </w:r>
          </w:p>
        </w:tc>
      </w:tr>
    </w:tbl>
    <w:p w14:paraId="2E963BC6" w14:textId="77777777" w:rsidR="004C2659" w:rsidRPr="000D09A8" w:rsidRDefault="004C2659" w:rsidP="000D09A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094"/>
      </w:tblGrid>
      <w:tr w:rsidR="004C2659" w:rsidRPr="000D09A8" w14:paraId="4AFDC553" w14:textId="77777777" w:rsidTr="00AC5811">
        <w:tc>
          <w:tcPr>
            <w:tcW w:w="9634" w:type="dxa"/>
            <w:gridSpan w:val="2"/>
          </w:tcPr>
          <w:p w14:paraId="547FEEEC" w14:textId="77777777" w:rsidR="004C2659" w:rsidRPr="000D09A8" w:rsidRDefault="004C2659" w:rsidP="000D09A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b/>
                <w:bCs/>
                <w:sz w:val="24"/>
                <w:szCs w:val="24"/>
              </w:rPr>
              <w:t>Wymagania i zakres aktualizacji dostarczonego oprogramowania:</w:t>
            </w:r>
          </w:p>
        </w:tc>
      </w:tr>
      <w:tr w:rsidR="004C2659" w:rsidRPr="000D09A8" w14:paraId="0664C7C1" w14:textId="77777777" w:rsidTr="00AC5811">
        <w:tc>
          <w:tcPr>
            <w:tcW w:w="540" w:type="dxa"/>
          </w:tcPr>
          <w:p w14:paraId="0487E915" w14:textId="77777777" w:rsidR="004C2659" w:rsidRPr="000D09A8" w:rsidRDefault="004C2659" w:rsidP="000D09A8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6D057BA1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Wszystkie aktualizacje dostarczonego oprogramowania przeprowadza Wykonawca. Zamawiający dopuszcza, aby aktualizacje były wykonywane zdalnie jeśli pozwolą na to warunki techniczne i nie jest wymagana wizyta w siedzibie Zamawiającego.</w:t>
            </w:r>
          </w:p>
        </w:tc>
      </w:tr>
      <w:tr w:rsidR="004C2659" w:rsidRPr="000D09A8" w14:paraId="43F7C674" w14:textId="77777777" w:rsidTr="00AC5811">
        <w:tc>
          <w:tcPr>
            <w:tcW w:w="540" w:type="dxa"/>
          </w:tcPr>
          <w:p w14:paraId="634FD8C1" w14:textId="77777777" w:rsidR="004C2659" w:rsidRPr="000D09A8" w:rsidRDefault="004C2659" w:rsidP="000D09A8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093B534F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Aktualizacja zdalna będzie się odbywała poprzez specjalnie przygotowane stanowisko dostępowe i łącze szyfrowane przez Zamawiającego. Cały proces aktualizacji będzie rejestrowany przez program do nagrywania zdalnego połączenia w celu prawidłowego rozliczenia czasu wykonania danej usługi serwisowej.</w:t>
            </w:r>
          </w:p>
        </w:tc>
      </w:tr>
      <w:tr w:rsidR="004C2659" w:rsidRPr="000D09A8" w14:paraId="792ED310" w14:textId="77777777" w:rsidTr="00AC5811">
        <w:tc>
          <w:tcPr>
            <w:tcW w:w="540" w:type="dxa"/>
          </w:tcPr>
          <w:p w14:paraId="1385384B" w14:textId="77777777" w:rsidR="004C2659" w:rsidRPr="000D09A8" w:rsidRDefault="004C2659" w:rsidP="000D09A8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78CD5B27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Po stronie Wykonawcy będzie przygotowanie do aktualizacji, w tym. m.in. pobranie i wgranie na dedykowany komputer niezbędnych plików aktualizacyjnych.</w:t>
            </w:r>
          </w:p>
        </w:tc>
      </w:tr>
      <w:tr w:rsidR="004C2659" w:rsidRPr="000D09A8" w14:paraId="0260F161" w14:textId="77777777" w:rsidTr="00AC5811">
        <w:tc>
          <w:tcPr>
            <w:tcW w:w="540" w:type="dxa"/>
          </w:tcPr>
          <w:p w14:paraId="1463FC3C" w14:textId="77777777" w:rsidR="004C2659" w:rsidRPr="000D09A8" w:rsidRDefault="004C2659" w:rsidP="000D09A8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5AD0412B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Wszystkie instalowane aktualizacje zanim zostaną wdrożone w środowisku produkcyjnym, musza być wcześniej przetestowane przez Wykonawcę pod kątem ewentualnych błędów.</w:t>
            </w:r>
          </w:p>
        </w:tc>
      </w:tr>
      <w:tr w:rsidR="004C2659" w:rsidRPr="000D09A8" w14:paraId="4169550A" w14:textId="77777777" w:rsidTr="00AC5811">
        <w:tc>
          <w:tcPr>
            <w:tcW w:w="540" w:type="dxa"/>
          </w:tcPr>
          <w:p w14:paraId="5C18D926" w14:textId="77777777" w:rsidR="004C2659" w:rsidRPr="000D09A8" w:rsidRDefault="004C2659" w:rsidP="000D09A8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404F6884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Wykonawca odpowiedzialny jest za takie przygotowanie do aktualizacji, aby był w stanie po nieudanej aktualizacji przywrócić system do stanu sprzed jej rozpoczęcia (wykonanie kopii plików konfiguracyjnych, bazy danych, innych niezbędnych ustawień).</w:t>
            </w:r>
          </w:p>
        </w:tc>
      </w:tr>
      <w:tr w:rsidR="004C2659" w:rsidRPr="000D09A8" w14:paraId="1CA11C67" w14:textId="77777777" w:rsidTr="00AC5811">
        <w:tc>
          <w:tcPr>
            <w:tcW w:w="540" w:type="dxa"/>
          </w:tcPr>
          <w:p w14:paraId="00F0263F" w14:textId="77777777" w:rsidR="004C2659" w:rsidRPr="000D09A8" w:rsidRDefault="004C2659" w:rsidP="000D09A8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17F7E88D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Aktualizacja systemu powinna się odbywać bez konieczności przerywania pracy użytkownikom. Usługi w szpitalu są świadczone całą dobę przez 7 dni w tygodniu, a system jest niezbędny do ich realizacji.</w:t>
            </w:r>
          </w:p>
        </w:tc>
      </w:tr>
      <w:tr w:rsidR="004C2659" w:rsidRPr="000D09A8" w14:paraId="614EE09D" w14:textId="77777777" w:rsidTr="00AC5811">
        <w:tc>
          <w:tcPr>
            <w:tcW w:w="540" w:type="dxa"/>
          </w:tcPr>
          <w:p w14:paraId="6BCB5CB7" w14:textId="77777777" w:rsidR="004C2659" w:rsidRPr="000D09A8" w:rsidRDefault="004C2659" w:rsidP="000D09A8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73B0D100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Jeżeli dostarczone oprogramowanie będzie wymagało na czas aktualizacji całkowitego wyłączenia, co uniemożliwi pracę użytkownikom, wtedy aktualizacje muszą odbywać się w dni wolne od pracy (święta, soboty lub niedziele) w godzinach kiedy jest najmniejsza ilość pracujących użytkowników i w sposób ograniczony zaburzy to pracę Zamawiającego. Za każdym razem musi to zostać ustalone z administratorami lokalnymi systemu, co najmniej 2 dni przed planowaną aktualizacją.</w:t>
            </w:r>
          </w:p>
        </w:tc>
      </w:tr>
    </w:tbl>
    <w:p w14:paraId="2A0BCB5E" w14:textId="77777777" w:rsidR="004C2659" w:rsidRPr="000D09A8" w:rsidRDefault="004C2659" w:rsidP="000D09A8">
      <w:pPr>
        <w:spacing w:line="360" w:lineRule="auto"/>
        <w:rPr>
          <w:rFonts w:ascii="Arial" w:hAnsi="Arial" w:cs="Arial"/>
          <w:sz w:val="24"/>
          <w:szCs w:val="24"/>
        </w:rPr>
      </w:pPr>
    </w:p>
    <w:p w14:paraId="13B59291" w14:textId="0B4FF328" w:rsidR="00514DC0" w:rsidRPr="000D09A8" w:rsidRDefault="00514DC0" w:rsidP="000D09A8">
      <w:pPr>
        <w:tabs>
          <w:tab w:val="left" w:pos="2865"/>
        </w:tabs>
        <w:spacing w:line="360" w:lineRule="auto"/>
        <w:rPr>
          <w:rFonts w:ascii="Arial" w:hAnsi="Arial" w:cs="Arial"/>
          <w:sz w:val="24"/>
          <w:szCs w:val="24"/>
        </w:rPr>
      </w:pPr>
    </w:p>
    <w:sectPr w:rsidR="00514DC0" w:rsidRPr="000D09A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393AB" w14:textId="77777777" w:rsidR="005614CC" w:rsidRDefault="005614CC" w:rsidP="00001236">
      <w:pPr>
        <w:spacing w:after="0" w:line="240" w:lineRule="auto"/>
      </w:pPr>
      <w:r>
        <w:separator/>
      </w:r>
    </w:p>
  </w:endnote>
  <w:endnote w:type="continuationSeparator" w:id="0">
    <w:p w14:paraId="6D2A39A0" w14:textId="77777777" w:rsidR="005614CC" w:rsidRDefault="005614CC" w:rsidP="00001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047172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6A348D3" w14:textId="0074E8FD" w:rsidR="00001236" w:rsidRDefault="00001236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F755BF" w14:textId="77777777" w:rsidR="00001236" w:rsidRDefault="00001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2E683" w14:textId="77777777" w:rsidR="005614CC" w:rsidRDefault="005614CC" w:rsidP="00001236">
      <w:pPr>
        <w:spacing w:after="0" w:line="240" w:lineRule="auto"/>
      </w:pPr>
      <w:r>
        <w:separator/>
      </w:r>
    </w:p>
  </w:footnote>
  <w:footnote w:type="continuationSeparator" w:id="0">
    <w:p w14:paraId="2F0D3849" w14:textId="77777777" w:rsidR="005614CC" w:rsidRDefault="005614CC" w:rsidP="00001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5A96" w14:textId="0D621604" w:rsidR="000D09A8" w:rsidRDefault="000D09A8">
    <w:pPr>
      <w:pStyle w:val="Nagwek"/>
    </w:pPr>
    <w:r>
      <w:rPr>
        <w:noProof/>
      </w:rPr>
      <w:drawing>
        <wp:inline distT="0" distB="0" distL="0" distR="0" wp14:anchorId="52C20764" wp14:editId="78A256E6">
          <wp:extent cx="575945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F34D7B" w14:textId="77777777" w:rsidR="000D09A8" w:rsidRDefault="000D09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B9A"/>
    <w:multiLevelType w:val="hybridMultilevel"/>
    <w:tmpl w:val="C91EF65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069BF"/>
    <w:multiLevelType w:val="hybridMultilevel"/>
    <w:tmpl w:val="9FF64F92"/>
    <w:lvl w:ilvl="0" w:tplc="163C6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80CD8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3AA5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4D1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18F5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E86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23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0B6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21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7022C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4" w15:restartNumberingAfterBreak="0">
    <w:nsid w:val="252C0B9A"/>
    <w:multiLevelType w:val="multilevel"/>
    <w:tmpl w:val="2B6661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350B6"/>
    <w:multiLevelType w:val="multilevel"/>
    <w:tmpl w:val="92F8CF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920EC8E"/>
    <w:multiLevelType w:val="hybridMultilevel"/>
    <w:tmpl w:val="2E2E0660"/>
    <w:lvl w:ilvl="0" w:tplc="11FEAD04">
      <w:start w:val="1"/>
      <w:numFmt w:val="decimal"/>
      <w:lvlText w:val="%1."/>
      <w:lvlJc w:val="left"/>
      <w:pPr>
        <w:ind w:left="720" w:hanging="360"/>
      </w:pPr>
    </w:lvl>
    <w:lvl w:ilvl="1" w:tplc="0366AA88">
      <w:start w:val="1"/>
      <w:numFmt w:val="lowerLetter"/>
      <w:lvlText w:val="%2."/>
      <w:lvlJc w:val="left"/>
      <w:pPr>
        <w:ind w:left="1440" w:hanging="360"/>
      </w:pPr>
    </w:lvl>
    <w:lvl w:ilvl="2" w:tplc="B35ECBBC">
      <w:start w:val="1"/>
      <w:numFmt w:val="lowerRoman"/>
      <w:lvlText w:val="%3."/>
      <w:lvlJc w:val="right"/>
      <w:pPr>
        <w:ind w:left="2160" w:hanging="180"/>
      </w:pPr>
    </w:lvl>
    <w:lvl w:ilvl="3" w:tplc="7556F476">
      <w:start w:val="1"/>
      <w:numFmt w:val="decimal"/>
      <w:lvlText w:val="%4."/>
      <w:lvlJc w:val="left"/>
      <w:pPr>
        <w:ind w:left="2880" w:hanging="360"/>
      </w:pPr>
    </w:lvl>
    <w:lvl w:ilvl="4" w:tplc="18304896">
      <w:start w:val="1"/>
      <w:numFmt w:val="lowerLetter"/>
      <w:lvlText w:val="%5."/>
      <w:lvlJc w:val="left"/>
      <w:pPr>
        <w:ind w:left="3600" w:hanging="360"/>
      </w:pPr>
    </w:lvl>
    <w:lvl w:ilvl="5" w:tplc="1B40D4A6">
      <w:start w:val="1"/>
      <w:numFmt w:val="lowerRoman"/>
      <w:lvlText w:val="%6."/>
      <w:lvlJc w:val="right"/>
      <w:pPr>
        <w:ind w:left="4320" w:hanging="180"/>
      </w:pPr>
    </w:lvl>
    <w:lvl w:ilvl="6" w:tplc="A2E80F74">
      <w:start w:val="1"/>
      <w:numFmt w:val="decimal"/>
      <w:lvlText w:val="%7."/>
      <w:lvlJc w:val="left"/>
      <w:pPr>
        <w:ind w:left="5040" w:hanging="360"/>
      </w:pPr>
    </w:lvl>
    <w:lvl w:ilvl="7" w:tplc="108653D0">
      <w:start w:val="1"/>
      <w:numFmt w:val="lowerLetter"/>
      <w:lvlText w:val="%8."/>
      <w:lvlJc w:val="left"/>
      <w:pPr>
        <w:ind w:left="5760" w:hanging="360"/>
      </w:pPr>
    </w:lvl>
    <w:lvl w:ilvl="8" w:tplc="BCFC8C3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B1EA4"/>
    <w:multiLevelType w:val="hybridMultilevel"/>
    <w:tmpl w:val="D4DA5E42"/>
    <w:lvl w:ilvl="0" w:tplc="9CCE1C56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color w:val="auto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A615D4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B36399B"/>
    <w:multiLevelType w:val="multilevel"/>
    <w:tmpl w:val="6108D7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E282295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5DB25DC"/>
    <w:multiLevelType w:val="hybridMultilevel"/>
    <w:tmpl w:val="3E408130"/>
    <w:lvl w:ilvl="0" w:tplc="B2781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52C6E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0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C5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67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86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EE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82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EC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3819"/>
    <w:multiLevelType w:val="multilevel"/>
    <w:tmpl w:val="5C8E27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9824353"/>
    <w:multiLevelType w:val="multilevel"/>
    <w:tmpl w:val="F99EDA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1100229">
    <w:abstractNumId w:val="2"/>
  </w:num>
  <w:num w:numId="2" w16cid:durableId="2105879186">
    <w:abstractNumId w:val="6"/>
  </w:num>
  <w:num w:numId="3" w16cid:durableId="301228197">
    <w:abstractNumId w:val="11"/>
  </w:num>
  <w:num w:numId="4" w16cid:durableId="489756880">
    <w:abstractNumId w:val="4"/>
  </w:num>
  <w:num w:numId="5" w16cid:durableId="524904982">
    <w:abstractNumId w:val="1"/>
  </w:num>
  <w:num w:numId="6" w16cid:durableId="1710255040">
    <w:abstractNumId w:val="7"/>
  </w:num>
  <w:num w:numId="7" w16cid:durableId="1132747857">
    <w:abstractNumId w:val="12"/>
  </w:num>
  <w:num w:numId="8" w16cid:durableId="1801998618">
    <w:abstractNumId w:val="9"/>
  </w:num>
  <w:num w:numId="9" w16cid:durableId="1302735460">
    <w:abstractNumId w:val="3"/>
  </w:num>
  <w:num w:numId="10" w16cid:durableId="1110777758">
    <w:abstractNumId w:val="8"/>
  </w:num>
  <w:num w:numId="11" w16cid:durableId="620187903">
    <w:abstractNumId w:val="10"/>
  </w:num>
  <w:num w:numId="12" w16cid:durableId="2130393466">
    <w:abstractNumId w:val="5"/>
  </w:num>
  <w:num w:numId="13" w16cid:durableId="603152566">
    <w:abstractNumId w:val="13"/>
  </w:num>
  <w:num w:numId="14" w16cid:durableId="99537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6B0"/>
    <w:rsid w:val="00001236"/>
    <w:rsid w:val="00013436"/>
    <w:rsid w:val="000A2540"/>
    <w:rsid w:val="000B1489"/>
    <w:rsid w:val="000C769E"/>
    <w:rsid w:val="000D09A8"/>
    <w:rsid w:val="00290831"/>
    <w:rsid w:val="00296834"/>
    <w:rsid w:val="002C59D2"/>
    <w:rsid w:val="0033743C"/>
    <w:rsid w:val="003D7F93"/>
    <w:rsid w:val="00443119"/>
    <w:rsid w:val="004C2659"/>
    <w:rsid w:val="00503AF7"/>
    <w:rsid w:val="00514DC0"/>
    <w:rsid w:val="00550C36"/>
    <w:rsid w:val="005614CC"/>
    <w:rsid w:val="005C2E0C"/>
    <w:rsid w:val="00611716"/>
    <w:rsid w:val="006D6706"/>
    <w:rsid w:val="006E39AD"/>
    <w:rsid w:val="006F5A28"/>
    <w:rsid w:val="0070668D"/>
    <w:rsid w:val="008059D0"/>
    <w:rsid w:val="0089214C"/>
    <w:rsid w:val="008C03F2"/>
    <w:rsid w:val="00955276"/>
    <w:rsid w:val="0098087A"/>
    <w:rsid w:val="00A119E9"/>
    <w:rsid w:val="00B74953"/>
    <w:rsid w:val="00BD7650"/>
    <w:rsid w:val="00C11D64"/>
    <w:rsid w:val="00C234BD"/>
    <w:rsid w:val="00C67C4C"/>
    <w:rsid w:val="00CC2F8F"/>
    <w:rsid w:val="00D831CD"/>
    <w:rsid w:val="00DA332C"/>
    <w:rsid w:val="00E042DD"/>
    <w:rsid w:val="00F126B0"/>
    <w:rsid w:val="00F25277"/>
    <w:rsid w:val="00F4782D"/>
    <w:rsid w:val="00FE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B0037"/>
  <w15:chartTrackingRefBased/>
  <w15:docId w15:val="{F838A999-B445-490E-BA64-DECD9327C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69E"/>
  </w:style>
  <w:style w:type="paragraph" w:styleId="Nagwek1">
    <w:name w:val="heading 1"/>
    <w:basedOn w:val="Normalny"/>
    <w:next w:val="Normalny"/>
    <w:link w:val="Nagwek1Znak"/>
    <w:uiPriority w:val="9"/>
    <w:qFormat/>
    <w:rsid w:val="00F126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2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26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26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26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26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26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26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26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26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26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26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26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26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26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26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26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26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F126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F12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26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2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26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26B0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,List Paragraph"/>
    <w:basedOn w:val="Normalny"/>
    <w:link w:val="AkapitzlistZnak"/>
    <w:uiPriority w:val="34"/>
    <w:qFormat/>
    <w:rsid w:val="00F126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26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26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26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26B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0C769E"/>
  </w:style>
  <w:style w:type="paragraph" w:styleId="Tekstpodstawowy">
    <w:name w:val="Body Text"/>
    <w:aliases w:val="(F2)"/>
    <w:basedOn w:val="Normalny"/>
    <w:link w:val="TekstpodstawowyZnak"/>
    <w:rsid w:val="004C2659"/>
    <w:pPr>
      <w:spacing w:after="0" w:line="240" w:lineRule="auto"/>
      <w:ind w:left="284"/>
      <w:jc w:val="both"/>
    </w:pPr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4C2659"/>
    <w:rPr>
      <w:rFonts w:ascii="Arial" w:eastAsia="Times New Roman" w:hAnsi="Arial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1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236"/>
  </w:style>
  <w:style w:type="paragraph" w:styleId="Stopka">
    <w:name w:val="footer"/>
    <w:basedOn w:val="Normalny"/>
    <w:link w:val="StopkaZnak"/>
    <w:uiPriority w:val="99"/>
    <w:unhideWhenUsed/>
    <w:rsid w:val="00001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DA89-84A9-4050-A6DA-A9C70498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2026</Words>
  <Characters>12159</Characters>
  <Application>Microsoft Office Word</Application>
  <DocSecurity>0</DocSecurity>
  <Lines>101</Lines>
  <Paragraphs>28</Paragraphs>
  <ScaleCrop>false</ScaleCrop>
  <Company/>
  <LinksUpToDate>false</LinksUpToDate>
  <CharactersWithSpaces>14157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Elżbieta Jastrzębska-Kukawka</cp:lastModifiedBy>
  <cp:revision>2</cp:revision>
  <dcterms:created xsi:type="dcterms:W3CDTF">2025-12-08T11:05:00Z</dcterms:created>
  <dcterms:modified xsi:type="dcterms:W3CDTF">2025-12-08T11:05:00Z</dcterms:modified>
</cp:coreProperties>
</file>